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B1" w:rsidRPr="009476B1" w:rsidRDefault="00950E15" w:rsidP="009476B1">
      <w:pPr>
        <w:pStyle w:val="Default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E859A4" wp14:editId="42C3B947">
            <wp:simplePos x="0" y="0"/>
            <wp:positionH relativeFrom="column">
              <wp:posOffset>4177030</wp:posOffset>
            </wp:positionH>
            <wp:positionV relativeFrom="paragraph">
              <wp:posOffset>-645160</wp:posOffset>
            </wp:positionV>
            <wp:extent cx="2026285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22" y="20997"/>
                <wp:lineTo x="2132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6B1">
        <w:rPr>
          <w:b/>
          <w:bCs/>
          <w:sz w:val="32"/>
          <w:szCs w:val="32"/>
        </w:rPr>
        <w:t xml:space="preserve">Die Unternehmenssoftware </w:t>
      </w:r>
      <w:r w:rsidR="009476B1">
        <w:rPr>
          <w:b/>
          <w:bCs/>
          <w:i/>
          <w:iCs/>
          <w:sz w:val="32"/>
          <w:szCs w:val="32"/>
        </w:rPr>
        <w:t xml:space="preserve">Lexware </w:t>
      </w:r>
      <w:proofErr w:type="spellStart"/>
      <w:r w:rsidR="009476B1">
        <w:rPr>
          <w:b/>
          <w:bCs/>
          <w:i/>
          <w:iCs/>
          <w:sz w:val="32"/>
          <w:szCs w:val="32"/>
        </w:rPr>
        <w:t>financial</w:t>
      </w:r>
      <w:proofErr w:type="spellEnd"/>
      <w:r w:rsidR="009476B1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9476B1">
        <w:rPr>
          <w:b/>
          <w:bCs/>
          <w:i/>
          <w:iCs/>
          <w:sz w:val="32"/>
          <w:szCs w:val="32"/>
        </w:rPr>
        <w:t>office</w:t>
      </w:r>
      <w:proofErr w:type="spellEnd"/>
      <w:r w:rsidR="009476B1">
        <w:rPr>
          <w:b/>
          <w:bCs/>
          <w:i/>
          <w:iCs/>
          <w:sz w:val="32"/>
          <w:szCs w:val="32"/>
        </w:rPr>
        <w:t xml:space="preserve"> pro  </w:t>
      </w:r>
      <w:r w:rsidR="009476B1">
        <w:rPr>
          <w:b/>
          <w:bCs/>
          <w:sz w:val="32"/>
          <w:szCs w:val="32"/>
        </w:rPr>
        <w:t>im Wir</w:t>
      </w:r>
      <w:r w:rsidR="009476B1">
        <w:rPr>
          <w:b/>
          <w:bCs/>
          <w:sz w:val="32"/>
          <w:szCs w:val="32"/>
        </w:rPr>
        <w:t>t</w:t>
      </w:r>
      <w:r w:rsidR="009476B1">
        <w:rPr>
          <w:b/>
          <w:bCs/>
          <w:sz w:val="32"/>
          <w:szCs w:val="32"/>
        </w:rPr>
        <w:t xml:space="preserve">schaftsunterricht </w:t>
      </w:r>
    </w:p>
    <w:p w:rsidR="009476B1" w:rsidRDefault="009476B1" w:rsidP="009476B1">
      <w:pPr>
        <w:pStyle w:val="Default"/>
        <w:rPr>
          <w:sz w:val="32"/>
          <w:szCs w:val="32"/>
        </w:rPr>
      </w:pPr>
    </w:p>
    <w:p w:rsidR="009476B1" w:rsidRDefault="009476B1" w:rsidP="005F5715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8559B3">
        <w:rPr>
          <w:b/>
          <w:bCs/>
          <w:sz w:val="28"/>
          <w:szCs w:val="28"/>
        </w:rPr>
        <w:t xml:space="preserve">Unterschiede zwischen </w:t>
      </w:r>
      <w:r>
        <w:rPr>
          <w:b/>
          <w:bCs/>
          <w:sz w:val="28"/>
          <w:szCs w:val="28"/>
        </w:rPr>
        <w:t xml:space="preserve">Lexware </w:t>
      </w:r>
      <w:r w:rsidR="008559B3">
        <w:rPr>
          <w:b/>
          <w:bCs/>
          <w:sz w:val="28"/>
          <w:szCs w:val="28"/>
        </w:rPr>
        <w:t>und</w:t>
      </w:r>
      <w:r>
        <w:rPr>
          <w:b/>
          <w:bCs/>
          <w:sz w:val="28"/>
          <w:szCs w:val="28"/>
        </w:rPr>
        <w:t xml:space="preserve"> Navision </w:t>
      </w:r>
    </w:p>
    <w:p w:rsidR="0066295C" w:rsidRDefault="009476B1" w:rsidP="009476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Lexware wird in der betrieblichen Praxis eher in kleinen und mittleren Unternehmen eingesetzt. Die Pro-Version ist mehrplatzfähig und basiert wie Navision auf einer zentralen Datenbank. </w:t>
      </w:r>
      <w:r w:rsidR="00FA09A2">
        <w:rPr>
          <w:sz w:val="22"/>
          <w:szCs w:val="22"/>
        </w:rPr>
        <w:t xml:space="preserve">Die typischen Geschäftsprozesse eines Handels-, Dienstleistungs- oder Fertigungsbetriebes werden unterstützt (Beschaffung, Absatz, Finanzbuchhaltung, Personalwesen).  </w:t>
      </w:r>
      <w:r>
        <w:rPr>
          <w:sz w:val="22"/>
          <w:szCs w:val="22"/>
        </w:rPr>
        <w:t xml:space="preserve">Die Integration der Funktionsbereiche ist jedoch nicht so konsequent wie in Navision. Dazu ein Beispiel: Die Erfassung einer Ausgangsrechnung erfolgt im Modul Warenwirtschaft. </w:t>
      </w:r>
      <w:r w:rsidR="0066295C">
        <w:rPr>
          <w:sz w:val="22"/>
          <w:szCs w:val="22"/>
        </w:rPr>
        <w:t>Um die Buchung der Rechnung an das Modul Finanzbuchhaltung zu übergeben, wird die Buchung zunächst in eine „Stapeldatei“ geschrieben. Im Modul Finanzbuc</w:t>
      </w:r>
      <w:r w:rsidR="0066295C">
        <w:rPr>
          <w:sz w:val="22"/>
          <w:szCs w:val="22"/>
        </w:rPr>
        <w:t>h</w:t>
      </w:r>
      <w:r w:rsidR="0066295C">
        <w:rPr>
          <w:sz w:val="22"/>
          <w:szCs w:val="22"/>
        </w:rPr>
        <w:t>haltung wird diese Stapeldatei dann „ausgebucht“, damit ist die Buchung dann in das Journal übe</w:t>
      </w:r>
      <w:r w:rsidR="0066295C">
        <w:rPr>
          <w:sz w:val="22"/>
          <w:szCs w:val="22"/>
        </w:rPr>
        <w:t>r</w:t>
      </w:r>
      <w:r w:rsidR="0066295C">
        <w:rPr>
          <w:sz w:val="22"/>
          <w:szCs w:val="22"/>
        </w:rPr>
        <w:t>nommen.</w:t>
      </w:r>
    </w:p>
    <w:p w:rsidR="005F5715" w:rsidRDefault="005F5715" w:rsidP="009476B1">
      <w:pPr>
        <w:pStyle w:val="Default"/>
        <w:rPr>
          <w:sz w:val="22"/>
          <w:szCs w:val="22"/>
        </w:rPr>
      </w:pPr>
    </w:p>
    <w:p w:rsidR="0066295C" w:rsidRDefault="00FA09A2" w:rsidP="009476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Obwohl das Programm mehrplatzfähig ist, bietet es sich in der Schule in der Regel an, die Einzelplatz-Installation zu wählen. Damit ist der Installationsvorgang arbeitsaufwendig, insbesondere wenn die Software auf vielen Arbeitsplätzen zur Verfügung stehen soll.</w:t>
      </w:r>
    </w:p>
    <w:p w:rsidR="005F5715" w:rsidRDefault="005F5715" w:rsidP="009476B1">
      <w:pPr>
        <w:pStyle w:val="Default"/>
        <w:rPr>
          <w:sz w:val="22"/>
          <w:szCs w:val="22"/>
        </w:rPr>
      </w:pPr>
    </w:p>
    <w:p w:rsidR="00FA09A2" w:rsidRDefault="00FA09A2" w:rsidP="009476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Buchungserfassung erfolgt ähnlich der schulischen Darstellung</w:t>
      </w:r>
      <w:r w:rsidR="008559B3">
        <w:rPr>
          <w:sz w:val="22"/>
          <w:szCs w:val="22"/>
        </w:rPr>
        <w:t xml:space="preserve"> (</w:t>
      </w:r>
      <w:r>
        <w:rPr>
          <w:sz w:val="22"/>
          <w:szCs w:val="22"/>
        </w:rPr>
        <w:t>Konto-Soll, Konto-Haben, Betrag</w:t>
      </w:r>
      <w:r w:rsidR="008559B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476B1" w:rsidRDefault="009476B1" w:rsidP="009476B1">
      <w:pPr>
        <w:pStyle w:val="Default"/>
        <w:rPr>
          <w:sz w:val="22"/>
          <w:szCs w:val="22"/>
        </w:rPr>
      </w:pPr>
    </w:p>
    <w:p w:rsidR="009476B1" w:rsidRDefault="009476B1" w:rsidP="009476B1">
      <w:pPr>
        <w:pStyle w:val="Default"/>
        <w:rPr>
          <w:sz w:val="22"/>
          <w:szCs w:val="22"/>
        </w:rPr>
      </w:pPr>
    </w:p>
    <w:p w:rsidR="009476B1" w:rsidRDefault="00801005" w:rsidP="005F5715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476B1">
        <w:rPr>
          <w:b/>
          <w:bCs/>
          <w:sz w:val="28"/>
          <w:szCs w:val="28"/>
        </w:rPr>
        <w:t xml:space="preserve">. </w:t>
      </w:r>
      <w:r w:rsidR="008559B3">
        <w:rPr>
          <w:b/>
          <w:bCs/>
          <w:sz w:val="28"/>
          <w:szCs w:val="28"/>
        </w:rPr>
        <w:t>Beschaffung der Software und der Lizenzen</w:t>
      </w:r>
      <w:r w:rsidR="009476B1">
        <w:rPr>
          <w:b/>
          <w:bCs/>
          <w:sz w:val="28"/>
          <w:szCs w:val="28"/>
        </w:rPr>
        <w:t xml:space="preserve"> </w:t>
      </w:r>
    </w:p>
    <w:p w:rsidR="00801005" w:rsidRDefault="00801005" w:rsidP="009476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Schulen wenden sich direkt an die Lexware GmbH &amp;Co KG in Freiburg. Es wird eine Nutzungsverei</w:t>
      </w:r>
      <w:r>
        <w:rPr>
          <w:sz w:val="22"/>
          <w:szCs w:val="22"/>
        </w:rPr>
        <w:t>n</w:t>
      </w:r>
      <w:r>
        <w:rPr>
          <w:sz w:val="22"/>
          <w:szCs w:val="22"/>
        </w:rPr>
        <w:t>barung abgeschlossen, die zur Installation auf beliebig viele Schulrechner bzw. Server berechtigt. Darüber hinaus können Schüler- und Studentenversionen angefordert werden. Die Nutzung der Software für Schulungszwecke ist kostenlos. Updates werden in der Regel telefonisch angefordert, sie machen einen erneuten Installationsvorgang notwendig.</w:t>
      </w:r>
    </w:p>
    <w:p w:rsidR="00801005" w:rsidRDefault="00801005" w:rsidP="009476B1">
      <w:pPr>
        <w:pStyle w:val="Default"/>
        <w:rPr>
          <w:sz w:val="22"/>
          <w:szCs w:val="22"/>
        </w:rPr>
      </w:pPr>
    </w:p>
    <w:p w:rsidR="00F9187B" w:rsidRDefault="00F9187B" w:rsidP="009476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Lexware stellt mehrere </w:t>
      </w:r>
      <w:r w:rsidR="00801005">
        <w:rPr>
          <w:sz w:val="22"/>
          <w:szCs w:val="22"/>
        </w:rPr>
        <w:t xml:space="preserve">unterschiedliche Softwareversionen </w:t>
      </w:r>
      <w:r>
        <w:rPr>
          <w:sz w:val="22"/>
          <w:szCs w:val="22"/>
        </w:rPr>
        <w:t xml:space="preserve">zur Verfügung, deren Datenbestände untereinander jedoch nicht kompatibel sind. Für den Wirtschaftsunterricht bietet </w:t>
      </w:r>
      <w:r w:rsidR="008559B3">
        <w:rPr>
          <w:sz w:val="22"/>
          <w:szCs w:val="22"/>
        </w:rPr>
        <w:t xml:space="preserve">es </w:t>
      </w:r>
      <w:r>
        <w:rPr>
          <w:sz w:val="22"/>
          <w:szCs w:val="22"/>
        </w:rPr>
        <w:t xml:space="preserve">sich </w:t>
      </w:r>
      <w:r w:rsidR="008559B3">
        <w:rPr>
          <w:sz w:val="22"/>
          <w:szCs w:val="22"/>
        </w:rPr>
        <w:t xml:space="preserve">an, sich auf </w:t>
      </w:r>
      <w:r>
        <w:rPr>
          <w:sz w:val="22"/>
          <w:szCs w:val="22"/>
        </w:rPr>
        <w:t xml:space="preserve">die Nutzung </w:t>
      </w:r>
      <w:r w:rsidR="008559B3">
        <w:rPr>
          <w:sz w:val="22"/>
          <w:szCs w:val="22"/>
        </w:rPr>
        <w:t>des</w:t>
      </w:r>
      <w:r>
        <w:rPr>
          <w:sz w:val="22"/>
          <w:szCs w:val="22"/>
        </w:rPr>
        <w:t xml:space="preserve"> Programmpakete</w:t>
      </w:r>
      <w:r w:rsidR="008559B3">
        <w:rPr>
          <w:sz w:val="22"/>
          <w:szCs w:val="22"/>
        </w:rPr>
        <w:t>s</w:t>
      </w:r>
      <w:r>
        <w:rPr>
          <w:sz w:val="22"/>
          <w:szCs w:val="22"/>
        </w:rPr>
        <w:t xml:space="preserve">  „Lexware </w:t>
      </w:r>
      <w:proofErr w:type="spellStart"/>
      <w:r>
        <w:rPr>
          <w:sz w:val="22"/>
          <w:szCs w:val="22"/>
        </w:rPr>
        <w:t>financial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office</w:t>
      </w:r>
      <w:proofErr w:type="spellEnd"/>
      <w:r>
        <w:rPr>
          <w:sz w:val="22"/>
          <w:szCs w:val="22"/>
        </w:rPr>
        <w:t xml:space="preserve"> Pro“</w:t>
      </w:r>
      <w:r w:rsidR="008559B3">
        <w:rPr>
          <w:sz w:val="22"/>
          <w:szCs w:val="22"/>
        </w:rPr>
        <w:t xml:space="preserve"> zu beschränken</w:t>
      </w:r>
      <w:r>
        <w:rPr>
          <w:sz w:val="22"/>
          <w:szCs w:val="22"/>
        </w:rPr>
        <w:t>.</w:t>
      </w:r>
    </w:p>
    <w:p w:rsidR="009476B1" w:rsidRDefault="009476B1" w:rsidP="009476B1">
      <w:pPr>
        <w:pStyle w:val="Default"/>
        <w:rPr>
          <w:color w:val="auto"/>
          <w:sz w:val="22"/>
          <w:szCs w:val="22"/>
        </w:rPr>
      </w:pPr>
    </w:p>
    <w:p w:rsidR="005F5715" w:rsidRDefault="005F5715" w:rsidP="009476B1">
      <w:pPr>
        <w:pStyle w:val="Default"/>
        <w:rPr>
          <w:color w:val="auto"/>
          <w:sz w:val="22"/>
          <w:szCs w:val="22"/>
        </w:rPr>
      </w:pPr>
    </w:p>
    <w:p w:rsidR="009476B1" w:rsidRDefault="008559B3" w:rsidP="005F5715">
      <w:pPr>
        <w:pStyle w:val="Default"/>
        <w:spacing w:after="2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9476B1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 xml:space="preserve">Unterstützung der </w:t>
      </w:r>
      <w:r w:rsidR="009476B1">
        <w:rPr>
          <w:b/>
          <w:bCs/>
          <w:color w:val="auto"/>
          <w:sz w:val="28"/>
          <w:szCs w:val="28"/>
        </w:rPr>
        <w:t>Schule</w:t>
      </w:r>
      <w:r>
        <w:rPr>
          <w:b/>
          <w:bCs/>
          <w:color w:val="auto"/>
          <w:sz w:val="28"/>
          <w:szCs w:val="28"/>
        </w:rPr>
        <w:t>n</w:t>
      </w:r>
      <w:r w:rsidR="009476B1">
        <w:rPr>
          <w:b/>
          <w:bCs/>
          <w:color w:val="auto"/>
          <w:sz w:val="28"/>
          <w:szCs w:val="28"/>
        </w:rPr>
        <w:t xml:space="preserve"> in Niedersachsen</w:t>
      </w:r>
    </w:p>
    <w:p w:rsidR="0050375F" w:rsidRDefault="00642596" w:rsidP="009476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 bestehen i</w:t>
      </w:r>
      <w:r w:rsidR="0050375F">
        <w:rPr>
          <w:color w:val="auto"/>
          <w:sz w:val="22"/>
          <w:szCs w:val="22"/>
        </w:rPr>
        <w:t>nformelle Kontakte zwischen Kolleginnen und Kollegen, die Lexware im Unterricht ei</w:t>
      </w:r>
      <w:r w:rsidR="0050375F">
        <w:rPr>
          <w:color w:val="auto"/>
          <w:sz w:val="22"/>
          <w:szCs w:val="22"/>
        </w:rPr>
        <w:t>n</w:t>
      </w:r>
      <w:r w:rsidR="0050375F">
        <w:rPr>
          <w:color w:val="auto"/>
          <w:sz w:val="22"/>
          <w:szCs w:val="22"/>
        </w:rPr>
        <w:t>setzen. Datenbestände für schulische Modellunternehmen sind vorhanden, zum Beispiel für die „Blum Music KG“</w:t>
      </w:r>
      <w:r w:rsidR="004446CF">
        <w:rPr>
          <w:color w:val="auto"/>
          <w:sz w:val="22"/>
          <w:szCs w:val="22"/>
        </w:rPr>
        <w:t>, einem Modellunternehmen, das a</w:t>
      </w:r>
      <w:r w:rsidR="0050375F">
        <w:rPr>
          <w:color w:val="auto"/>
          <w:sz w:val="22"/>
          <w:szCs w:val="22"/>
        </w:rPr>
        <w:t xml:space="preserve">n den BBS I Leer eingesetzt wird </w:t>
      </w:r>
      <w:r w:rsidR="0050375F" w:rsidRPr="00950E15">
        <w:rPr>
          <w:color w:val="auto"/>
          <w:sz w:val="22"/>
          <w:szCs w:val="22"/>
        </w:rPr>
        <w:t>(</w:t>
      </w:r>
      <w:hyperlink r:id="rId6" w:history="1">
        <w:r w:rsidR="0050375F" w:rsidRPr="00950E15">
          <w:rPr>
            <w:rStyle w:val="Hyperlink"/>
            <w:color w:val="auto"/>
            <w:sz w:val="22"/>
            <w:szCs w:val="22"/>
            <w:u w:val="none"/>
          </w:rPr>
          <w:t>www.blum-music.de</w:t>
        </w:r>
      </w:hyperlink>
      <w:r w:rsidR="0050375F">
        <w:rPr>
          <w:color w:val="auto"/>
          <w:sz w:val="22"/>
          <w:szCs w:val="22"/>
        </w:rPr>
        <w:t>).</w:t>
      </w:r>
    </w:p>
    <w:p w:rsidR="0050375F" w:rsidRDefault="0050375F" w:rsidP="009476B1">
      <w:pPr>
        <w:pStyle w:val="Default"/>
        <w:rPr>
          <w:color w:val="auto"/>
          <w:sz w:val="22"/>
          <w:szCs w:val="22"/>
        </w:rPr>
      </w:pPr>
    </w:p>
    <w:p w:rsidR="00950E15" w:rsidRDefault="00950E15" w:rsidP="00950E15">
      <w:pPr>
        <w:tabs>
          <w:tab w:val="left" w:pos="1418"/>
        </w:tabs>
        <w:spacing w:after="0" w:line="240" w:lineRule="auto"/>
        <w:rPr>
          <w:sz w:val="20"/>
          <w:szCs w:val="20"/>
        </w:rPr>
      </w:pPr>
    </w:p>
    <w:p w:rsidR="00950E15" w:rsidRPr="005D1C12" w:rsidRDefault="00950E15" w:rsidP="00950E15">
      <w:pPr>
        <w:tabs>
          <w:tab w:val="left" w:pos="1418"/>
        </w:tabs>
        <w:spacing w:after="0" w:line="240" w:lineRule="auto"/>
        <w:rPr>
          <w:sz w:val="20"/>
          <w:szCs w:val="20"/>
        </w:rPr>
      </w:pPr>
      <w:r w:rsidRPr="005D1C12">
        <w:rPr>
          <w:sz w:val="20"/>
          <w:szCs w:val="20"/>
        </w:rPr>
        <w:t xml:space="preserve">Herausgeber: </w:t>
      </w:r>
      <w:r w:rsidRPr="005D1C12">
        <w:rPr>
          <w:sz w:val="20"/>
          <w:szCs w:val="20"/>
        </w:rPr>
        <w:tab/>
        <w:t>Nieder</w:t>
      </w:r>
      <w:bookmarkStart w:id="0" w:name="_GoBack"/>
      <w:bookmarkEnd w:id="0"/>
      <w:r w:rsidRPr="005D1C12">
        <w:rPr>
          <w:sz w:val="20"/>
          <w:szCs w:val="20"/>
        </w:rPr>
        <w:t>sächsisches Kultusministerium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Stand: Mai 2016</w:t>
      </w:r>
    </w:p>
    <w:p w:rsidR="00950E15" w:rsidRPr="005D1C12" w:rsidRDefault="00950E15" w:rsidP="00950E15">
      <w:pPr>
        <w:tabs>
          <w:tab w:val="left" w:pos="1418"/>
        </w:tabs>
        <w:spacing w:after="0" w:line="240" w:lineRule="auto"/>
        <w:rPr>
          <w:sz w:val="20"/>
          <w:szCs w:val="20"/>
        </w:rPr>
      </w:pPr>
      <w:r w:rsidRPr="005D1C12">
        <w:rPr>
          <w:sz w:val="20"/>
          <w:szCs w:val="20"/>
        </w:rPr>
        <w:tab/>
        <w:t>Referat 43</w:t>
      </w:r>
    </w:p>
    <w:p w:rsidR="00950E15" w:rsidRPr="005D1C12" w:rsidRDefault="00950E15" w:rsidP="00950E15">
      <w:pPr>
        <w:tabs>
          <w:tab w:val="left" w:pos="1418"/>
        </w:tabs>
        <w:spacing w:after="0" w:line="240" w:lineRule="auto"/>
        <w:rPr>
          <w:sz w:val="20"/>
          <w:szCs w:val="20"/>
        </w:rPr>
      </w:pPr>
      <w:r w:rsidRPr="005D1C12">
        <w:rPr>
          <w:sz w:val="20"/>
          <w:szCs w:val="20"/>
        </w:rPr>
        <w:tab/>
        <w:t>Schiffgraben 12</w:t>
      </w:r>
    </w:p>
    <w:p w:rsidR="00950E15" w:rsidRPr="005D1C12" w:rsidRDefault="00950E15" w:rsidP="00950E15">
      <w:pPr>
        <w:tabs>
          <w:tab w:val="left" w:pos="1418"/>
        </w:tabs>
        <w:spacing w:after="0" w:line="240" w:lineRule="auto"/>
        <w:rPr>
          <w:sz w:val="20"/>
          <w:szCs w:val="20"/>
        </w:rPr>
      </w:pPr>
      <w:r w:rsidRPr="005D1C12">
        <w:rPr>
          <w:sz w:val="20"/>
          <w:szCs w:val="20"/>
        </w:rPr>
        <w:tab/>
        <w:t>30159 Hannover</w:t>
      </w:r>
    </w:p>
    <w:p w:rsidR="00950E15" w:rsidRDefault="00950E15" w:rsidP="009476B1">
      <w:pPr>
        <w:pStyle w:val="Default"/>
        <w:rPr>
          <w:color w:val="auto"/>
          <w:sz w:val="22"/>
          <w:szCs w:val="22"/>
        </w:rPr>
      </w:pPr>
    </w:p>
    <w:sectPr w:rsidR="00950E15" w:rsidSect="00A13D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B1"/>
    <w:rsid w:val="00220CF8"/>
    <w:rsid w:val="004446CF"/>
    <w:rsid w:val="00491D71"/>
    <w:rsid w:val="0050375F"/>
    <w:rsid w:val="00565B5F"/>
    <w:rsid w:val="005F5715"/>
    <w:rsid w:val="00642596"/>
    <w:rsid w:val="0066295C"/>
    <w:rsid w:val="00801005"/>
    <w:rsid w:val="008559B3"/>
    <w:rsid w:val="009476B1"/>
    <w:rsid w:val="00950E15"/>
    <w:rsid w:val="00A13DFE"/>
    <w:rsid w:val="00B011A2"/>
    <w:rsid w:val="00B42D16"/>
    <w:rsid w:val="00D42FFC"/>
    <w:rsid w:val="00F1447D"/>
    <w:rsid w:val="00F21FE5"/>
    <w:rsid w:val="00F9187B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476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0375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3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476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0375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3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um-music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Hellmers</dc:creator>
  <cp:lastModifiedBy>torsten vetter</cp:lastModifiedBy>
  <cp:revision>4</cp:revision>
  <cp:lastPrinted>2016-05-26T10:01:00Z</cp:lastPrinted>
  <dcterms:created xsi:type="dcterms:W3CDTF">2016-05-26T10:02:00Z</dcterms:created>
  <dcterms:modified xsi:type="dcterms:W3CDTF">2016-06-03T07:11:00Z</dcterms:modified>
</cp:coreProperties>
</file>